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  <w:r>
        <w:rPr>
          <w:rFonts w:eastAsiaTheme="minorEastAsia"/>
          <w:b/>
          <w:sz w:val="22"/>
          <w:szCs w:val="22"/>
          <w:u w:val="single"/>
        </w:rPr>
        <w:t xml:space="preserve">CUSTOMER SERVICE  SOLUTIONS  2016 MAY 2016 EXAMINATIONS </w:t>
      </w:r>
      <w:bookmarkStart w:id="0" w:name="_GoBack"/>
      <w:bookmarkEnd w:id="0"/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  <w:r w:rsidRPr="00CB33BE">
        <w:rPr>
          <w:rFonts w:eastAsiaTheme="minorEastAsia"/>
          <w:b/>
          <w:sz w:val="22"/>
          <w:szCs w:val="22"/>
          <w:u w:val="single"/>
        </w:rPr>
        <w:t>MODEL ANSWERS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  <w:r w:rsidRPr="00CB33BE">
        <w:rPr>
          <w:rFonts w:eastAsiaTheme="minorEastAsia"/>
          <w:b/>
          <w:sz w:val="22"/>
          <w:szCs w:val="22"/>
          <w:u w:val="single"/>
        </w:rPr>
        <w:t>SECTION A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  <w:sectPr w:rsidR="00E97FB3" w:rsidRPr="00CB33BE" w:rsidSect="007407D8">
          <w:footerReference w:type="default" r:id="rId7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  <w:sectPr w:rsidR="00E97FB3" w:rsidRPr="00CB33BE" w:rsidSect="000D67F3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b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b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b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b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c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b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c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</w:t>
      </w:r>
    </w:p>
    <w:p w:rsidR="00E97FB3" w:rsidRPr="00CB33BE" w:rsidRDefault="00E97FB3" w:rsidP="00E97FB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  <w:sectPr w:rsidR="00E97FB3" w:rsidRPr="00CB33BE" w:rsidSect="00707CE2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 w:rsidRPr="00CB33BE">
        <w:rPr>
          <w:rFonts w:eastAsiaTheme="minorEastAsia"/>
          <w:sz w:val="22"/>
          <w:szCs w:val="22"/>
        </w:rPr>
        <w:t>b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  <w:r w:rsidRPr="00CB33BE">
        <w:rPr>
          <w:rFonts w:eastAsiaTheme="minorEastAsia"/>
          <w:b/>
          <w:sz w:val="22"/>
          <w:szCs w:val="22"/>
          <w:u w:val="single"/>
        </w:rPr>
        <w:t>SECTION B</w:t>
      </w:r>
    </w:p>
    <w:p w:rsidR="00E97FB3" w:rsidRPr="00CB33BE" w:rsidRDefault="00E97FB3" w:rsidP="00E97FB3">
      <w:pPr>
        <w:spacing w:line="276" w:lineRule="auto"/>
        <w:ind w:left="1710"/>
        <w:contextualSpacing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MEMO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TO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  <w:t>: The Head, IT Division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FROM 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  <w:t>: The Account Relationship Manager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DATE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  <w:t>: 28</w:t>
      </w:r>
      <w:r w:rsidRPr="00CB33BE">
        <w:rPr>
          <w:rFonts w:eastAsiaTheme="minorEastAsia"/>
          <w:sz w:val="22"/>
          <w:szCs w:val="22"/>
          <w:vertAlign w:val="superscript"/>
        </w:rPr>
        <w:t>th</w:t>
      </w:r>
      <w:r w:rsidRPr="00CB33BE">
        <w:rPr>
          <w:rFonts w:eastAsiaTheme="minorEastAsia"/>
          <w:sz w:val="22"/>
          <w:szCs w:val="22"/>
        </w:rPr>
        <w:t xml:space="preserve"> January 2016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  <w:u w:val="single"/>
        </w:rPr>
      </w:pPr>
      <w:r w:rsidRPr="00CB33BE">
        <w:rPr>
          <w:rFonts w:eastAsiaTheme="minorEastAsia"/>
          <w:sz w:val="22"/>
          <w:szCs w:val="22"/>
          <w:u w:val="single"/>
        </w:rPr>
        <w:t>SUBJECT</w:t>
      </w:r>
      <w:r w:rsidRPr="00CB33BE">
        <w:rPr>
          <w:rFonts w:eastAsiaTheme="minorEastAsia"/>
          <w:sz w:val="22"/>
          <w:szCs w:val="22"/>
          <w:u w:val="single"/>
        </w:rPr>
        <w:tab/>
        <w:t>: HELP DESK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  <w:u w:val="single"/>
        </w:rPr>
      </w:pPr>
    </w:p>
    <w:p w:rsidR="00E97FB3" w:rsidRPr="00CB33BE" w:rsidRDefault="00E97FB3" w:rsidP="00E97FB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A help desk is critical to any organization.  A help desk is a single point of contact within a company for managing customer problems and requests and for </w:t>
      </w:r>
      <w:proofErr w:type="gramStart"/>
      <w:r w:rsidRPr="00CB33BE">
        <w:rPr>
          <w:rFonts w:eastAsiaTheme="minorEastAsia"/>
          <w:sz w:val="22"/>
          <w:szCs w:val="22"/>
        </w:rPr>
        <w:t>providing  solution</w:t>
      </w:r>
      <w:proofErr w:type="gramEnd"/>
      <w:r w:rsidRPr="00CB33BE">
        <w:rPr>
          <w:rFonts w:eastAsiaTheme="minorEastAsia"/>
          <w:sz w:val="22"/>
          <w:szCs w:val="22"/>
        </w:rPr>
        <w:t>-oriented support service</w:t>
      </w:r>
    </w:p>
    <w:p w:rsidR="00E97FB3" w:rsidRPr="00CB33BE" w:rsidRDefault="00E97FB3" w:rsidP="00E97FB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The help desk has the following roles:</w:t>
      </w:r>
    </w:p>
    <w:p w:rsidR="00E97FB3" w:rsidRPr="00CB33BE" w:rsidRDefault="00E97FB3" w:rsidP="00E97FB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Technical support – referring to a wide range of services that enable people and companies to continuously use the computing technology they acquired or developed.</w:t>
      </w:r>
    </w:p>
    <w:p w:rsidR="00E97FB3" w:rsidRPr="00CB33BE" w:rsidRDefault="00E97FB3" w:rsidP="00E97FB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Customer support – includes services that </w:t>
      </w:r>
      <w:proofErr w:type="gramStart"/>
      <w:r w:rsidRPr="00CB33BE">
        <w:rPr>
          <w:rFonts w:eastAsiaTheme="minorEastAsia"/>
          <w:sz w:val="22"/>
          <w:szCs w:val="22"/>
        </w:rPr>
        <w:t>help  customer</w:t>
      </w:r>
      <w:proofErr w:type="gramEnd"/>
      <w:r w:rsidRPr="00CB33BE">
        <w:rPr>
          <w:rFonts w:eastAsiaTheme="minorEastAsia"/>
          <w:sz w:val="22"/>
          <w:szCs w:val="22"/>
        </w:rPr>
        <w:t xml:space="preserve"> understand and benefit from a range of products’ capabilities by answering questions</w:t>
      </w:r>
    </w:p>
    <w:p w:rsidR="00E97FB3" w:rsidRPr="00CB33BE" w:rsidRDefault="00E97FB3" w:rsidP="00E97FB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Support centre – help a help desk with a broader scope of responsibility and the goals of proving faster service and improving customer satisfaction.</w:t>
      </w:r>
    </w:p>
    <w:p w:rsidR="00E97FB3" w:rsidRPr="00CB33BE" w:rsidRDefault="00E97FB3" w:rsidP="00E97FB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Network and system monitoring – involves using tools to observe and control network performance in an effort to prevent and minimize the impact of problems.</w:t>
      </w:r>
    </w:p>
    <w:p w:rsidR="00E97FB3" w:rsidRPr="00CB33BE" w:rsidRDefault="00E97FB3" w:rsidP="00E97FB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Network and system administrator – involves activities such as setting up and maintaining user accounts, ensuring the data that the company collects is secure and performing e-mail and database management.</w:t>
      </w:r>
    </w:p>
    <w:p w:rsidR="00E97FB3" w:rsidRPr="00CB33BE" w:rsidRDefault="00E97FB3" w:rsidP="00E97FB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 multi-level support model – refers problems it cannot resolve to other appropriate internal group, external vendor or the subject matter expert.</w:t>
      </w:r>
    </w:p>
    <w:p w:rsidR="00E97FB3" w:rsidRPr="00CB33BE" w:rsidRDefault="00E97FB3" w:rsidP="00E97FB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Subject matter expert (SME) – high level experience or knowledge about a particular subject</w:t>
      </w:r>
    </w:p>
    <w:p w:rsidR="00E97FB3" w:rsidRPr="00CB33BE" w:rsidRDefault="00E97FB3" w:rsidP="00E97FB3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The components of a successful help desk</w:t>
      </w:r>
    </w:p>
    <w:p w:rsidR="00E97FB3" w:rsidRPr="00CB33BE" w:rsidRDefault="00E97FB3" w:rsidP="00E97FB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People – the staff and structure put in place within a computer or department to support is customers by performing business processes.</w:t>
      </w:r>
    </w:p>
    <w:p w:rsidR="00E97FB3" w:rsidRPr="00CB33BE" w:rsidRDefault="00E97FB3" w:rsidP="00E97FB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Processes – interrelated work activities take a set of inputs and produce set of specific outputs that are of value to the customers</w:t>
      </w:r>
    </w:p>
    <w:p w:rsidR="00E97FB3" w:rsidRPr="00CB33BE" w:rsidRDefault="00E97FB3" w:rsidP="00E97FB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Technology – the tools and technologies people use to do their work.</w:t>
      </w:r>
    </w:p>
    <w:p w:rsidR="00E97FB3" w:rsidRPr="00CB33BE" w:rsidRDefault="00E97FB3" w:rsidP="00E97FB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Information – data that are gathered in a meaningful way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spacing w:line="276" w:lineRule="auto"/>
        <w:ind w:left="1620"/>
        <w:jc w:val="both"/>
        <w:rPr>
          <w:rFonts w:eastAsiaTheme="minorEastAsia"/>
          <w:sz w:val="22"/>
          <w:szCs w:val="22"/>
        </w:rPr>
      </w:pPr>
      <w:proofErr w:type="spellStart"/>
      <w:r w:rsidRPr="00CB33BE">
        <w:rPr>
          <w:rFonts w:eastAsiaTheme="minorEastAsia"/>
          <w:sz w:val="22"/>
          <w:szCs w:val="22"/>
        </w:rPr>
        <w:t>Xxxxxx</w:t>
      </w:r>
      <w:proofErr w:type="spellEnd"/>
      <w:r w:rsidRPr="00CB33BE">
        <w:rPr>
          <w:rFonts w:eastAsiaTheme="minorEastAsia"/>
          <w:sz w:val="22"/>
          <w:szCs w:val="22"/>
        </w:rPr>
        <w:t xml:space="preserve"> </w:t>
      </w:r>
      <w:proofErr w:type="spellStart"/>
      <w:r w:rsidRPr="00CB33BE">
        <w:rPr>
          <w:rFonts w:eastAsiaTheme="minorEastAsia"/>
          <w:sz w:val="22"/>
          <w:szCs w:val="22"/>
        </w:rPr>
        <w:t>Yyyyy</w:t>
      </w:r>
      <w:proofErr w:type="spellEnd"/>
    </w:p>
    <w:p w:rsidR="00E97FB3" w:rsidRPr="00CB33BE" w:rsidRDefault="00E97FB3" w:rsidP="00E97FB3">
      <w:pPr>
        <w:spacing w:line="276" w:lineRule="auto"/>
        <w:ind w:left="1620"/>
        <w:jc w:val="both"/>
        <w:rPr>
          <w:rFonts w:eastAsiaTheme="minorEastAsia"/>
          <w:b/>
          <w:sz w:val="22"/>
          <w:szCs w:val="22"/>
          <w:u w:val="single"/>
        </w:rPr>
      </w:pPr>
      <w:r w:rsidRPr="00CB33BE">
        <w:rPr>
          <w:rFonts w:eastAsiaTheme="minorEastAsia"/>
          <w:b/>
          <w:sz w:val="22"/>
          <w:szCs w:val="22"/>
          <w:u w:val="single"/>
        </w:rPr>
        <w:t>Account Relationship Manager</w:t>
      </w:r>
    </w:p>
    <w:p w:rsidR="00E97FB3" w:rsidRPr="00CB33BE" w:rsidRDefault="00E97FB3" w:rsidP="00E97FB3">
      <w:pPr>
        <w:spacing w:line="276" w:lineRule="auto"/>
        <w:ind w:left="1620"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cc:</w:t>
      </w:r>
      <w:r w:rsidRPr="00CB33BE">
        <w:rPr>
          <w:rFonts w:eastAsiaTheme="minorEastAsia"/>
          <w:sz w:val="22"/>
          <w:szCs w:val="22"/>
        </w:rPr>
        <w:tab/>
        <w:t>The Head, Operations Division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PRESS RELEASE (ARTICLE) PAID UP – key highlights</w:t>
      </w:r>
    </w:p>
    <w:p w:rsidR="00E97FB3" w:rsidRPr="00CB33BE" w:rsidRDefault="00E97FB3" w:rsidP="00E97FB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 bank customer – a person, whether in human form or entity that has a want and/or need that a bank can fulfill.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ab/>
        <w:t>(2 marks)</w:t>
      </w:r>
    </w:p>
    <w:p w:rsidR="00E97FB3" w:rsidRPr="00CB33BE" w:rsidRDefault="00E97FB3" w:rsidP="00E97FB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lastRenderedPageBreak/>
        <w:t xml:space="preserve">Justification for refusing a </w:t>
      </w:r>
      <w:proofErr w:type="spellStart"/>
      <w:r w:rsidRPr="00CB33BE">
        <w:rPr>
          <w:rFonts w:eastAsiaTheme="minorEastAsia"/>
          <w:sz w:val="22"/>
          <w:szCs w:val="22"/>
        </w:rPr>
        <w:t>cheque</w:t>
      </w:r>
      <w:proofErr w:type="spellEnd"/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page 64 (6 marks)</w:t>
      </w:r>
    </w:p>
    <w:p w:rsidR="00E97FB3" w:rsidRPr="00CB33BE" w:rsidRDefault="00E97FB3" w:rsidP="00E97FB3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Insufficient funds – customer’s instruction exceeds the available credit balance</w:t>
      </w:r>
    </w:p>
    <w:p w:rsidR="00E97FB3" w:rsidRPr="00CB33BE" w:rsidRDefault="00E97FB3" w:rsidP="00E97FB3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Defective </w:t>
      </w:r>
      <w:proofErr w:type="spellStart"/>
      <w:r w:rsidRPr="00CB33BE">
        <w:rPr>
          <w:rFonts w:eastAsiaTheme="minorEastAsia"/>
          <w:sz w:val="22"/>
          <w:szCs w:val="22"/>
        </w:rPr>
        <w:t>cheque</w:t>
      </w:r>
      <w:proofErr w:type="spellEnd"/>
      <w:r w:rsidRPr="00CB33BE">
        <w:rPr>
          <w:rFonts w:eastAsiaTheme="minorEastAsia"/>
          <w:sz w:val="22"/>
          <w:szCs w:val="22"/>
        </w:rPr>
        <w:t xml:space="preserve"> – not complete or bears an alteration</w:t>
      </w:r>
    </w:p>
    <w:p w:rsidR="00E97FB3" w:rsidRPr="00CB33BE" w:rsidRDefault="00E97FB3" w:rsidP="00E97FB3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Legal bar – where there is express or implied authority not to pay the </w:t>
      </w:r>
      <w:proofErr w:type="spellStart"/>
      <w:r w:rsidRPr="00CB33BE">
        <w:rPr>
          <w:rFonts w:eastAsiaTheme="minorEastAsia"/>
          <w:sz w:val="22"/>
          <w:szCs w:val="22"/>
        </w:rPr>
        <w:t>cheque</w:t>
      </w:r>
      <w:proofErr w:type="spellEnd"/>
      <w:r w:rsidRPr="00CB33BE">
        <w:rPr>
          <w:rFonts w:eastAsiaTheme="minorEastAsia"/>
          <w:sz w:val="22"/>
          <w:szCs w:val="22"/>
        </w:rPr>
        <w:t xml:space="preserve"> </w:t>
      </w:r>
    </w:p>
    <w:p w:rsidR="00E97FB3" w:rsidRPr="00CB33BE" w:rsidRDefault="00E97FB3" w:rsidP="00E97FB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Circumstances under which the bank can disclose customer’s information </w:t>
      </w:r>
      <w:proofErr w:type="spellStart"/>
      <w:r w:rsidRPr="00CB33BE">
        <w:rPr>
          <w:rFonts w:eastAsiaTheme="minorEastAsia"/>
          <w:b/>
          <w:i/>
          <w:sz w:val="22"/>
          <w:szCs w:val="22"/>
        </w:rPr>
        <w:t>pg</w:t>
      </w:r>
      <w:proofErr w:type="spellEnd"/>
      <w:r w:rsidRPr="00CB33BE">
        <w:rPr>
          <w:rFonts w:eastAsiaTheme="minorEastAsia"/>
          <w:b/>
          <w:i/>
          <w:sz w:val="22"/>
          <w:szCs w:val="22"/>
        </w:rPr>
        <w:t xml:space="preserve"> 65(6marks)</w:t>
      </w:r>
    </w:p>
    <w:p w:rsidR="00E97FB3" w:rsidRPr="00CB33BE" w:rsidRDefault="00E97FB3" w:rsidP="00E97F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Where the bank is required by law to disclose</w:t>
      </w:r>
    </w:p>
    <w:p w:rsidR="00E97FB3" w:rsidRPr="00CB33BE" w:rsidRDefault="00E97FB3" w:rsidP="00E97F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Where there is a public duty to disclose</w:t>
      </w:r>
    </w:p>
    <w:p w:rsidR="00E97FB3" w:rsidRPr="00CB33BE" w:rsidRDefault="00E97FB3" w:rsidP="00E97FB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Where the interest of the bank requires to disclose</w:t>
      </w:r>
    </w:p>
    <w:p w:rsidR="00E97FB3" w:rsidRPr="00CB33BE" w:rsidRDefault="00E97FB3" w:rsidP="00E97FB3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Three rights of and duties of a customer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page 65 (6 marks)</w:t>
      </w:r>
    </w:p>
    <w:p w:rsidR="00E97FB3" w:rsidRPr="00CB33BE" w:rsidRDefault="00E97FB3" w:rsidP="00E97FB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To take reasonable care in drawing </w:t>
      </w:r>
      <w:proofErr w:type="spellStart"/>
      <w:r w:rsidRPr="00CB33BE">
        <w:rPr>
          <w:rFonts w:eastAsiaTheme="minorEastAsia"/>
          <w:sz w:val="22"/>
          <w:szCs w:val="22"/>
        </w:rPr>
        <w:t>cheques</w:t>
      </w:r>
      <w:proofErr w:type="spellEnd"/>
    </w:p>
    <w:p w:rsidR="00E97FB3" w:rsidRPr="00CB33BE" w:rsidRDefault="00E97FB3" w:rsidP="00E97FB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 duty to inform the bank on any known or suspected forgeries without delay</w:t>
      </w:r>
    </w:p>
    <w:p w:rsidR="00E97FB3" w:rsidRPr="00CB33BE" w:rsidRDefault="00E97FB3" w:rsidP="00E97FB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Comply with bank’s terms and conditions on products and services</w:t>
      </w:r>
    </w:p>
    <w:p w:rsidR="00E97FB3" w:rsidRPr="00CB33BE" w:rsidRDefault="00E97FB3" w:rsidP="00E97FB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 duty to keep personal records updated so that any correspondence, including statements can be sent to the right person at the correct address.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 BRIEFING ON A MYSTERY SHOPPER EXERCISE</w:t>
      </w:r>
    </w:p>
    <w:p w:rsidR="00E97FB3" w:rsidRPr="00CB33BE" w:rsidRDefault="00E97FB3" w:rsidP="00E97FB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Service quality – is a comparison of expectations with performance. Measures how well a service is delivered compared to customer expectations. 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2 marks</w:t>
      </w:r>
    </w:p>
    <w:p w:rsidR="00E97FB3" w:rsidRPr="00CB33BE" w:rsidRDefault="00E97FB3" w:rsidP="00E97FB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Five determinants of service quality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page 81 (10 marks)</w:t>
      </w:r>
    </w:p>
    <w:p w:rsidR="00E97FB3" w:rsidRPr="00CB33BE" w:rsidRDefault="00E97FB3" w:rsidP="00E97FB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Tangibles – physical evidence of a service like décor in the banking hall</w:t>
      </w:r>
    </w:p>
    <w:p w:rsidR="00E97FB3" w:rsidRPr="00CB33BE" w:rsidRDefault="00E97FB3" w:rsidP="00E97FB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Reliability – consistency and dependability of the service provider’s performance </w:t>
      </w:r>
    </w:p>
    <w:p w:rsidR="00E97FB3" w:rsidRPr="00CB33BE" w:rsidRDefault="00E97FB3" w:rsidP="00E97FB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Responsiveness – willingness and readiness of organization staff to provide a service</w:t>
      </w:r>
    </w:p>
    <w:p w:rsidR="00E97FB3" w:rsidRPr="00CB33BE" w:rsidRDefault="00E97FB3" w:rsidP="00E97FB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Assurance – knowledge and competence of service providers and ability to convey trust and confidence</w:t>
      </w:r>
    </w:p>
    <w:p w:rsidR="00E97FB3" w:rsidRPr="00CB33BE" w:rsidRDefault="00E97FB3" w:rsidP="00E97FB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Empathy – service provider’s efforts to understand customer’s needs and the individualize service delivery</w:t>
      </w:r>
    </w:p>
    <w:p w:rsidR="00E97FB3" w:rsidRPr="00CB33BE" w:rsidRDefault="00E97FB3" w:rsidP="00E97FB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Four conditions that have to be met to achieve or enhance high quality services after the mystery shopper research.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Page 84 (8 marks)</w:t>
      </w:r>
    </w:p>
    <w:p w:rsidR="00E97FB3" w:rsidRPr="00CB33BE" w:rsidRDefault="00E97FB3" w:rsidP="00E97FB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Management commitment – words and deeds are most vital</w:t>
      </w:r>
    </w:p>
    <w:p w:rsidR="00E97FB3" w:rsidRPr="00CB33BE" w:rsidRDefault="00E97FB3" w:rsidP="00E97FB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Adequate funding – enthusiastically spend necessary the necessary money to invest in a service ethics and </w:t>
      </w:r>
      <w:proofErr w:type="spellStart"/>
      <w:r w:rsidRPr="00CB33BE">
        <w:rPr>
          <w:rFonts w:eastAsiaTheme="minorEastAsia"/>
          <w:sz w:val="22"/>
          <w:szCs w:val="22"/>
        </w:rPr>
        <w:t>programme</w:t>
      </w:r>
      <w:proofErr w:type="spellEnd"/>
    </w:p>
    <w:p w:rsidR="00E97FB3" w:rsidRPr="00CB33BE" w:rsidRDefault="00E97FB3" w:rsidP="00E97FB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Conspicuous improvement in service </w:t>
      </w:r>
    </w:p>
    <w:p w:rsidR="00E97FB3" w:rsidRPr="00CB33BE" w:rsidRDefault="00E97FB3" w:rsidP="00E97FB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Training – thoroughly trained to implement a service strategy </w:t>
      </w:r>
    </w:p>
    <w:p w:rsidR="00E97FB3" w:rsidRPr="00CB33BE" w:rsidRDefault="00E97FB3" w:rsidP="00E97FB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Internal service – all units supporting one another for the benefit of the customer</w:t>
      </w:r>
    </w:p>
    <w:p w:rsidR="00E97FB3" w:rsidRPr="00CB33BE" w:rsidRDefault="00E97FB3" w:rsidP="00E97FB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Involvement of all employees – instilling a sense of ownership to all the employees not matter how far they are from the front office.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A REPORT 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TITLE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  <w:t>:</w:t>
      </w:r>
      <w:r w:rsidRPr="00CB33BE">
        <w:rPr>
          <w:rFonts w:eastAsiaTheme="minorEastAsia"/>
          <w:sz w:val="22"/>
          <w:szCs w:val="22"/>
        </w:rPr>
        <w:tab/>
        <w:t>CUSTOMER RELATIONSHIP AT ABN BANK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SUBMITTED TO</w:t>
      </w:r>
      <w:r w:rsidRPr="00CB33BE">
        <w:rPr>
          <w:rFonts w:eastAsiaTheme="minorEastAsia"/>
          <w:sz w:val="22"/>
          <w:szCs w:val="22"/>
        </w:rPr>
        <w:tab/>
        <w:t>:</w:t>
      </w:r>
      <w:r w:rsidRPr="00CB33BE">
        <w:rPr>
          <w:rFonts w:eastAsiaTheme="minorEastAsia"/>
          <w:sz w:val="22"/>
          <w:szCs w:val="22"/>
        </w:rPr>
        <w:tab/>
        <w:t>THE MARKETING MANAGER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SUBMITTED BY</w:t>
      </w:r>
      <w:r w:rsidRPr="00CB33BE">
        <w:rPr>
          <w:rFonts w:eastAsiaTheme="minorEastAsia"/>
          <w:sz w:val="22"/>
          <w:szCs w:val="22"/>
        </w:rPr>
        <w:tab/>
        <w:t>:</w:t>
      </w:r>
      <w:r w:rsidRPr="00CB33BE">
        <w:rPr>
          <w:rFonts w:eastAsiaTheme="minorEastAsia"/>
          <w:sz w:val="22"/>
          <w:szCs w:val="22"/>
        </w:rPr>
        <w:tab/>
        <w:t>XXXXX YYYYYY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DATE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  <w:t>:</w:t>
      </w:r>
      <w:r w:rsidRPr="00CB33BE">
        <w:rPr>
          <w:rFonts w:eastAsiaTheme="minorEastAsia"/>
          <w:sz w:val="22"/>
          <w:szCs w:val="22"/>
        </w:rPr>
        <w:tab/>
        <w:t>10 January 2016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INTRODUCTION – DEFINING CRM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(page 206) 2 marks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Reference is made to a report submitted by AJ research agency highlighting a great inefficiency in Customer Relationship Management (CRM). This is a comprehensive approach that provides seamless co-ordination between sales, customer service, marketing, field support and other customer-touching functions. It integrates people, process of technology to maximize with all your customers including e-customers, distribution channel members, internal customers and suppliers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The report will highlight the uses of CRM, the two facets and two disadvantages of technology in CRM.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 </w:t>
      </w:r>
    </w:p>
    <w:p w:rsidR="00E97FB3" w:rsidRPr="00CB33BE" w:rsidRDefault="00E97FB3" w:rsidP="00E97FB3">
      <w:pPr>
        <w:spacing w:line="276" w:lineRule="auto"/>
        <w:ind w:left="720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KEY ISSUES OF CRM</w:t>
      </w:r>
    </w:p>
    <w:p w:rsidR="00E97FB3" w:rsidRPr="00CB33BE" w:rsidRDefault="00E97FB3" w:rsidP="00E97FB3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Three uses of CRM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(page 207) 6 marks</w:t>
      </w:r>
    </w:p>
    <w:p w:rsidR="00E97FB3" w:rsidRPr="00CB33BE" w:rsidRDefault="00E97FB3" w:rsidP="00E97FB3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To increase customer retention by learning more about customers</w:t>
      </w:r>
    </w:p>
    <w:p w:rsidR="00E97FB3" w:rsidRPr="00CB33BE" w:rsidRDefault="00E97FB3" w:rsidP="00E97FB3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To predict customer behavior</w:t>
      </w:r>
    </w:p>
    <w:p w:rsidR="00E97FB3" w:rsidRPr="00CB33BE" w:rsidRDefault="00E97FB3" w:rsidP="00E97FB3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To segment customers based on their relative profitability</w:t>
      </w:r>
    </w:p>
    <w:p w:rsidR="00E97FB3" w:rsidRPr="00CB33BE" w:rsidRDefault="00E97FB3" w:rsidP="00E97FB3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To give more consistent customer service</w:t>
      </w:r>
    </w:p>
    <w:p w:rsidR="00E97FB3" w:rsidRPr="00CB33BE" w:rsidRDefault="00E97FB3" w:rsidP="00E97FB3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CRM facets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(page 208) 8 marks</w:t>
      </w:r>
    </w:p>
    <w:p w:rsidR="00E97FB3" w:rsidRPr="00CB33BE" w:rsidRDefault="00E97FB3" w:rsidP="00E97FB3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Personalization</w:t>
      </w:r>
    </w:p>
    <w:p w:rsidR="00E97FB3" w:rsidRPr="00CB33BE" w:rsidRDefault="00E97FB3" w:rsidP="00E97FB3">
      <w:pPr>
        <w:spacing w:line="276" w:lineRule="auto"/>
        <w:ind w:left="1080" w:firstLine="720"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Taylor made products and communications. More customer satisfaction</w:t>
      </w:r>
    </w:p>
    <w:p w:rsidR="00E97FB3" w:rsidRPr="00CB33BE" w:rsidRDefault="00E97FB3" w:rsidP="00E97FB3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E-commerce and on-line customer care</w:t>
      </w:r>
    </w:p>
    <w:p w:rsidR="00E97FB3" w:rsidRPr="00CB33BE" w:rsidRDefault="00E97FB3" w:rsidP="00E97FB3">
      <w:pPr>
        <w:spacing w:line="276" w:lineRule="auto"/>
        <w:ind w:left="1080" w:firstLine="720"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Connects the web server database to the in-house database. Up to date information.</w:t>
      </w:r>
    </w:p>
    <w:p w:rsidR="00E97FB3" w:rsidRPr="00CB33BE" w:rsidRDefault="00E97FB3" w:rsidP="00E97FB3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Sales force automation</w:t>
      </w:r>
    </w:p>
    <w:p w:rsidR="00E97FB3" w:rsidRPr="00CB33BE" w:rsidRDefault="00E97FB3" w:rsidP="00E97FB3">
      <w:pPr>
        <w:spacing w:line="276" w:lineRule="auto"/>
        <w:ind w:left="1800"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Field sales team use to enter to update information on customers and also access up to date information on products, prices and stock availability</w:t>
      </w:r>
    </w:p>
    <w:p w:rsidR="00E97FB3" w:rsidRPr="00CB33BE" w:rsidRDefault="00E97FB3" w:rsidP="00E97FB3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E-mail system</w:t>
      </w:r>
    </w:p>
    <w:p w:rsidR="00E97FB3" w:rsidRPr="00CB33BE" w:rsidRDefault="00E97FB3" w:rsidP="00E97FB3">
      <w:pPr>
        <w:spacing w:line="276" w:lineRule="auto"/>
        <w:ind w:left="1800"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 network of electronic mailing massages. Can be used for customer enquiries, up to date product notifications, advertising, etc.</w:t>
      </w:r>
    </w:p>
    <w:p w:rsidR="00E97FB3" w:rsidRPr="00CB33BE" w:rsidRDefault="00E97FB3" w:rsidP="00E97FB3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Two disadvantages of technology in CRM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(page 210) 4 marks</w:t>
      </w:r>
    </w:p>
    <w:p w:rsidR="00E97FB3" w:rsidRPr="00CB33BE" w:rsidRDefault="00E97FB3" w:rsidP="00E97FB3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Security challenges</w:t>
      </w:r>
    </w:p>
    <w:p w:rsidR="00E97FB3" w:rsidRPr="00CB33BE" w:rsidRDefault="00E97FB3" w:rsidP="00E97FB3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Customers can be trapped in a </w:t>
      </w:r>
      <w:proofErr w:type="gramStart"/>
      <w:r w:rsidRPr="00CB33BE">
        <w:rPr>
          <w:rFonts w:eastAsiaTheme="minorEastAsia"/>
          <w:sz w:val="22"/>
          <w:szCs w:val="22"/>
        </w:rPr>
        <w:t>never ending</w:t>
      </w:r>
      <w:proofErr w:type="gramEnd"/>
      <w:r w:rsidRPr="00CB33BE">
        <w:rPr>
          <w:rFonts w:eastAsiaTheme="minorEastAsia"/>
          <w:sz w:val="22"/>
          <w:szCs w:val="22"/>
        </w:rPr>
        <w:t xml:space="preserve"> loop of menus if not carefully structured</w:t>
      </w:r>
    </w:p>
    <w:p w:rsidR="00E97FB3" w:rsidRPr="00CB33BE" w:rsidRDefault="00E97FB3" w:rsidP="00E97FB3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Some customers might be uncomfortable if not being able to talk to human beings</w:t>
      </w:r>
    </w:p>
    <w:p w:rsidR="00E97FB3" w:rsidRPr="00CB33BE" w:rsidRDefault="00E97FB3" w:rsidP="00E97FB3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Managing customer expectations. Example easy and instant to order on the internet but can prove a challenge to deliver the goods</w:t>
      </w:r>
    </w:p>
    <w:p w:rsidR="00E97FB3" w:rsidRPr="00CB33BE" w:rsidRDefault="00E97FB3" w:rsidP="00E97FB3">
      <w:pPr>
        <w:spacing w:line="276" w:lineRule="auto"/>
        <w:ind w:left="360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spacing w:line="276" w:lineRule="auto"/>
        <w:ind w:left="360" w:firstLine="360"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CONCLUSION</w:t>
      </w:r>
    </w:p>
    <w:p w:rsidR="00E97FB3" w:rsidRPr="00CB33BE" w:rsidRDefault="00E97FB3" w:rsidP="00E97FB3">
      <w:pPr>
        <w:spacing w:line="276" w:lineRule="auto"/>
        <w:ind w:left="720"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ABN need to embrace fully the CRM concept through adopting various technologies that will help to serve better its customers and create competitive advantage.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(a) Customer </w:t>
      </w:r>
      <w:proofErr w:type="gramStart"/>
      <w:r w:rsidRPr="00CB33BE">
        <w:rPr>
          <w:rFonts w:eastAsiaTheme="minorEastAsia"/>
          <w:sz w:val="22"/>
          <w:szCs w:val="22"/>
        </w:rPr>
        <w:t>care  a</w:t>
      </w:r>
      <w:proofErr w:type="gramEnd"/>
      <w:r w:rsidRPr="00CB33BE">
        <w:rPr>
          <w:rFonts w:eastAsiaTheme="minorEastAsia"/>
          <w:sz w:val="22"/>
          <w:szCs w:val="22"/>
        </w:rPr>
        <w:t xml:space="preserve"> fundamental approach to the standards of service quality which covers every aspect of company operations from the design of a product or service to how it is packaged, delivered and serviced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page 48 (2 marks)</w:t>
      </w:r>
    </w:p>
    <w:p w:rsidR="00E97FB3" w:rsidRPr="00CB33BE" w:rsidRDefault="00E97FB3" w:rsidP="00E97FB3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proofErr w:type="spellStart"/>
      <w:r w:rsidRPr="00CB33BE">
        <w:rPr>
          <w:rFonts w:eastAsiaTheme="minorEastAsia"/>
          <w:sz w:val="22"/>
          <w:szCs w:val="22"/>
        </w:rPr>
        <w:t>Rosabeth</w:t>
      </w:r>
      <w:proofErr w:type="spellEnd"/>
      <w:r w:rsidRPr="00CB33BE">
        <w:rPr>
          <w:rFonts w:eastAsiaTheme="minorEastAsia"/>
          <w:sz w:val="22"/>
          <w:szCs w:val="22"/>
        </w:rPr>
        <w:t xml:space="preserve"> Moss </w:t>
      </w:r>
      <w:proofErr w:type="spellStart"/>
      <w:r w:rsidRPr="00CB33BE">
        <w:rPr>
          <w:rFonts w:eastAsiaTheme="minorEastAsia"/>
          <w:sz w:val="22"/>
          <w:szCs w:val="22"/>
        </w:rPr>
        <w:t>Kanter</w:t>
      </w:r>
      <w:proofErr w:type="spellEnd"/>
      <w:r w:rsidRPr="00CB33BE">
        <w:rPr>
          <w:rFonts w:eastAsiaTheme="minorEastAsia"/>
          <w:sz w:val="22"/>
          <w:szCs w:val="22"/>
        </w:rPr>
        <w:t xml:space="preserve"> (1991) five challenges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page 49 (10 marks)</w:t>
      </w:r>
    </w:p>
    <w:p w:rsidR="00E97FB3" w:rsidRPr="00CB33BE" w:rsidRDefault="00E97FB3" w:rsidP="00E97FB3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lastRenderedPageBreak/>
        <w:t>Understanding who the customer is</w:t>
      </w:r>
    </w:p>
    <w:p w:rsidR="00E97FB3" w:rsidRPr="00CB33BE" w:rsidRDefault="00E97FB3" w:rsidP="00E97FB3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Making the customer a member of one’s own organization</w:t>
      </w:r>
    </w:p>
    <w:p w:rsidR="00E97FB3" w:rsidRPr="00CB33BE" w:rsidRDefault="00E97FB3" w:rsidP="00E97FB3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Making the customer visible to all employees</w:t>
      </w:r>
    </w:p>
    <w:p w:rsidR="00E97FB3" w:rsidRPr="00CB33BE" w:rsidRDefault="00E97FB3" w:rsidP="00E97FB3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Rewarding faithful customers</w:t>
      </w:r>
    </w:p>
    <w:p w:rsidR="00E97FB3" w:rsidRPr="00CB33BE" w:rsidRDefault="00E97FB3" w:rsidP="00E97FB3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Having the flexibility to handle critical incidents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E97FB3" w:rsidRPr="00CB33BE" w:rsidRDefault="00E97FB3" w:rsidP="00E97FB3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Four factors that help deliver excellent customer service </w:t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sz w:val="22"/>
          <w:szCs w:val="22"/>
        </w:rPr>
        <w:tab/>
      </w:r>
      <w:r w:rsidRPr="00CB33BE">
        <w:rPr>
          <w:rFonts w:eastAsiaTheme="minorEastAsia"/>
          <w:b/>
          <w:i/>
          <w:sz w:val="22"/>
          <w:szCs w:val="22"/>
        </w:rPr>
        <w:t>page 48 (8 marks)</w:t>
      </w:r>
    </w:p>
    <w:p w:rsidR="00E97FB3" w:rsidRPr="00CB33BE" w:rsidRDefault="00E97FB3" w:rsidP="00E97FB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Feedback – gathering, analyzing, communicating and acting upon customer feedback</w:t>
      </w:r>
    </w:p>
    <w:p w:rsidR="00E97FB3" w:rsidRPr="00CB33BE" w:rsidRDefault="00E97FB3" w:rsidP="00E97FB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Establish a partnership approach to relationships with customers</w:t>
      </w:r>
    </w:p>
    <w:p w:rsidR="00E97FB3" w:rsidRPr="00CB33BE" w:rsidRDefault="00E97FB3" w:rsidP="00E97FB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>Reinforcing customer loyalty with incentives and rewards to show that the organization values its valued customers</w:t>
      </w:r>
    </w:p>
    <w:p w:rsidR="00E97FB3" w:rsidRPr="00CB33BE" w:rsidRDefault="00E97FB3" w:rsidP="00E97FB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CB33BE">
        <w:rPr>
          <w:rFonts w:eastAsiaTheme="minorEastAsia"/>
          <w:sz w:val="22"/>
          <w:szCs w:val="22"/>
        </w:rPr>
        <w:t xml:space="preserve">Establishing efficient customer friendly systems </w:t>
      </w:r>
    </w:p>
    <w:p w:rsidR="00E97FB3" w:rsidRPr="00CB33BE" w:rsidRDefault="00E97FB3" w:rsidP="00E97FB3">
      <w:pPr>
        <w:spacing w:line="276" w:lineRule="auto"/>
        <w:jc w:val="both"/>
        <w:rPr>
          <w:rFonts w:eastAsiaTheme="minorEastAsia"/>
          <w:sz w:val="22"/>
          <w:szCs w:val="22"/>
        </w:rPr>
      </w:pPr>
    </w:p>
    <w:p w:rsidR="00A7566E" w:rsidRDefault="00A7566E"/>
    <w:sectPr w:rsidR="00A75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4DC" w:rsidRDefault="003A34DC" w:rsidP="00E97FB3">
      <w:r>
        <w:separator/>
      </w:r>
    </w:p>
  </w:endnote>
  <w:endnote w:type="continuationSeparator" w:id="0">
    <w:p w:rsidR="003A34DC" w:rsidRDefault="003A34DC" w:rsidP="00E9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571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7FB3" w:rsidRDefault="00E97F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D8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B33BE" w:rsidRDefault="003A34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4DC" w:rsidRDefault="003A34DC" w:rsidP="00E97FB3">
      <w:r>
        <w:separator/>
      </w:r>
    </w:p>
  </w:footnote>
  <w:footnote w:type="continuationSeparator" w:id="0">
    <w:p w:rsidR="003A34DC" w:rsidRDefault="003A34DC" w:rsidP="00E97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2763B"/>
    <w:multiLevelType w:val="hybridMultilevel"/>
    <w:tmpl w:val="F8268F0C"/>
    <w:lvl w:ilvl="0" w:tplc="1DC0AEF8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52718"/>
    <w:multiLevelType w:val="hybridMultilevel"/>
    <w:tmpl w:val="C9742400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F5F5ECD"/>
    <w:multiLevelType w:val="hybridMultilevel"/>
    <w:tmpl w:val="69D8F7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1162D3D"/>
    <w:multiLevelType w:val="hybridMultilevel"/>
    <w:tmpl w:val="32BA5AA8"/>
    <w:lvl w:ilvl="0" w:tplc="85BE3BA4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23D674F"/>
    <w:multiLevelType w:val="hybridMultilevel"/>
    <w:tmpl w:val="FF6681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8055B9"/>
    <w:multiLevelType w:val="hybridMultilevel"/>
    <w:tmpl w:val="A2A2B7FE"/>
    <w:lvl w:ilvl="0" w:tplc="D14870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418B2"/>
    <w:multiLevelType w:val="hybridMultilevel"/>
    <w:tmpl w:val="3168DA68"/>
    <w:lvl w:ilvl="0" w:tplc="5B089C86">
      <w:start w:val="3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8DB3E35"/>
    <w:multiLevelType w:val="hybridMultilevel"/>
    <w:tmpl w:val="6C7A0AE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1C1D4018"/>
    <w:multiLevelType w:val="hybridMultilevel"/>
    <w:tmpl w:val="17F2E1BC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2B1A2E95"/>
    <w:multiLevelType w:val="hybridMultilevel"/>
    <w:tmpl w:val="868ADC44"/>
    <w:lvl w:ilvl="0" w:tplc="45984F02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6FC3"/>
    <w:multiLevelType w:val="hybridMultilevel"/>
    <w:tmpl w:val="C494E1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D06CB0"/>
    <w:multiLevelType w:val="hybridMultilevel"/>
    <w:tmpl w:val="DFE63E0A"/>
    <w:lvl w:ilvl="0" w:tplc="CFAA2AB0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00707D5"/>
    <w:multiLevelType w:val="hybridMultilevel"/>
    <w:tmpl w:val="4D7AB8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8C63FF"/>
    <w:multiLevelType w:val="hybridMultilevel"/>
    <w:tmpl w:val="069AA9A2"/>
    <w:lvl w:ilvl="0" w:tplc="D14870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B0F94"/>
    <w:multiLevelType w:val="hybridMultilevel"/>
    <w:tmpl w:val="835CD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57244CD"/>
    <w:multiLevelType w:val="hybridMultilevel"/>
    <w:tmpl w:val="5C5C9906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576F0946"/>
    <w:multiLevelType w:val="hybridMultilevel"/>
    <w:tmpl w:val="CDA85082"/>
    <w:lvl w:ilvl="0" w:tplc="85BE3BA4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59986571"/>
    <w:multiLevelType w:val="hybridMultilevel"/>
    <w:tmpl w:val="EDEC22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F9D55CA"/>
    <w:multiLevelType w:val="hybridMultilevel"/>
    <w:tmpl w:val="EF3A04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28F60EB"/>
    <w:multiLevelType w:val="hybridMultilevel"/>
    <w:tmpl w:val="AB3CC13A"/>
    <w:lvl w:ilvl="0" w:tplc="2D4079B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7A6426EC"/>
    <w:multiLevelType w:val="hybridMultilevel"/>
    <w:tmpl w:val="CFD0F9A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7D9465F8"/>
    <w:multiLevelType w:val="hybridMultilevel"/>
    <w:tmpl w:val="6608B90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0"/>
  </w:num>
  <w:num w:numId="4">
    <w:abstractNumId w:val="8"/>
  </w:num>
  <w:num w:numId="5">
    <w:abstractNumId w:val="15"/>
  </w:num>
  <w:num w:numId="6">
    <w:abstractNumId w:val="13"/>
  </w:num>
  <w:num w:numId="7">
    <w:abstractNumId w:val="16"/>
  </w:num>
  <w:num w:numId="8">
    <w:abstractNumId w:val="4"/>
  </w:num>
  <w:num w:numId="9">
    <w:abstractNumId w:val="10"/>
  </w:num>
  <w:num w:numId="10">
    <w:abstractNumId w:val="2"/>
  </w:num>
  <w:num w:numId="11">
    <w:abstractNumId w:val="3"/>
  </w:num>
  <w:num w:numId="12">
    <w:abstractNumId w:val="7"/>
  </w:num>
  <w:num w:numId="13">
    <w:abstractNumId w:val="14"/>
  </w:num>
  <w:num w:numId="14">
    <w:abstractNumId w:val="9"/>
  </w:num>
  <w:num w:numId="15">
    <w:abstractNumId w:val="18"/>
  </w:num>
  <w:num w:numId="16">
    <w:abstractNumId w:val="0"/>
  </w:num>
  <w:num w:numId="17">
    <w:abstractNumId w:val="12"/>
  </w:num>
  <w:num w:numId="18">
    <w:abstractNumId w:val="17"/>
  </w:num>
  <w:num w:numId="19">
    <w:abstractNumId w:val="11"/>
  </w:num>
  <w:num w:numId="20">
    <w:abstractNumId w:val="21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FB3"/>
    <w:rsid w:val="003A34DC"/>
    <w:rsid w:val="0055492A"/>
    <w:rsid w:val="006F7D86"/>
    <w:rsid w:val="00A7566E"/>
    <w:rsid w:val="00E9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BFCF00-9E0A-4EB8-B866-C90F66D1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7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7F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97FB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97F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F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Nitta Ganizani</dc:creator>
  <cp:keywords/>
  <dc:description/>
  <cp:lastModifiedBy>Atuweni Majawa</cp:lastModifiedBy>
  <cp:revision>2</cp:revision>
  <dcterms:created xsi:type="dcterms:W3CDTF">2016-02-17T08:40:00Z</dcterms:created>
  <dcterms:modified xsi:type="dcterms:W3CDTF">2017-11-21T07:45:00Z</dcterms:modified>
</cp:coreProperties>
</file>